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сферы образования</w:t>
      </w:r>
    </w:p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0</w:t>
      </w:r>
      <w:r w:rsidR="00CB0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831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p w:rsidR="00CF655F" w:rsidRDefault="00CF65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655F" w:rsidRPr="009B7BB4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B4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функционирует </w:t>
      </w:r>
      <w:r w:rsidRPr="009B7BB4">
        <w:rPr>
          <w:rFonts w:ascii="Times New Roman" w:eastAsia="Times New Roman" w:hAnsi="Times New Roman" w:cs="Times New Roman"/>
          <w:b/>
          <w:sz w:val="28"/>
          <w:szCs w:val="28"/>
        </w:rPr>
        <w:t>39 объектов</w:t>
      </w:r>
      <w:r w:rsidRPr="009B7BB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 том числе школ – 30</w:t>
      </w:r>
      <w:r w:rsidRPr="009B7BB4">
        <w:rPr>
          <w:rFonts w:ascii="Times New Roman" w:eastAsia="Times New Roman" w:hAnsi="Times New Roman" w:cs="Times New Roman"/>
          <w:i/>
          <w:sz w:val="28"/>
          <w:szCs w:val="28"/>
        </w:rPr>
        <w:t xml:space="preserve"> (18 средних, 7 основных, 4 начальных, 1 вечерняя школа)</w:t>
      </w:r>
      <w:r w:rsidRPr="009B7BB4">
        <w:rPr>
          <w:rFonts w:ascii="Times New Roman" w:eastAsia="Times New Roman" w:hAnsi="Times New Roman" w:cs="Times New Roman"/>
          <w:sz w:val="28"/>
          <w:szCs w:val="28"/>
        </w:rPr>
        <w:t xml:space="preserve"> с контингентом </w:t>
      </w:r>
      <w:r w:rsidRPr="009B7BB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– </w:t>
      </w:r>
      <w:r w:rsidR="00063E91" w:rsidRPr="009B7BB4">
        <w:rPr>
          <w:rFonts w:ascii="Times New Roman" w:eastAsia="Times New Roman" w:hAnsi="Times New Roman" w:cs="Times New Roman"/>
          <w:b/>
          <w:sz w:val="28"/>
          <w:szCs w:val="28"/>
        </w:rPr>
        <w:t>5069</w:t>
      </w:r>
      <w:r w:rsidRPr="009B7BB4">
        <w:rPr>
          <w:rFonts w:ascii="Times New Roman" w:eastAsia="Times New Roman" w:hAnsi="Times New Roman" w:cs="Times New Roman"/>
          <w:sz w:val="28"/>
          <w:szCs w:val="28"/>
        </w:rPr>
        <w:t xml:space="preserve">, 7 детских дошкольных учреждений, 2 организации дополнительного образования. </w:t>
      </w:r>
    </w:p>
    <w:p w:rsidR="00CF655F" w:rsidRPr="003F33C8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Бюджет сферы образования на 2023 год составляет </w:t>
      </w:r>
      <w:r w:rsidR="00644CD2" w:rsidRPr="003F33C8">
        <w:rPr>
          <w:rFonts w:ascii="Times New Roman" w:eastAsia="Times New Roman" w:hAnsi="Times New Roman" w:cs="Times New Roman"/>
          <w:b/>
          <w:sz w:val="28"/>
          <w:szCs w:val="28"/>
        </w:rPr>
        <w:t>79</w:t>
      </w:r>
      <w:r w:rsidR="003D3AB6" w:rsidRPr="003F33C8">
        <w:rPr>
          <w:rFonts w:ascii="Times New Roman" w:eastAsia="Times New Roman" w:hAnsi="Times New Roman" w:cs="Times New Roman"/>
          <w:b/>
          <w:sz w:val="28"/>
          <w:szCs w:val="28"/>
        </w:rPr>
        <w:t>68,9</w:t>
      </w:r>
      <w:r w:rsidR="00644CD2" w:rsidRPr="003F33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млн.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тенге.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 Сумма выделенная на финансирование Фонда всеобуча – 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D3AB6" w:rsidRPr="003F33C8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D3AB6" w:rsidRPr="003F33C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</w:t>
      </w:r>
      <w:proofErr w:type="gramStart"/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енге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83C" w:rsidRPr="003F33C8" w:rsidRDefault="00CA383C" w:rsidP="00CA383C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Дошкольным обучением и воспитанием </w:t>
      </w:r>
      <w:r w:rsidR="00EF1194">
        <w:rPr>
          <w:rFonts w:ascii="Times New Roman" w:eastAsia="Times New Roman" w:hAnsi="Times New Roman" w:cs="Times New Roman"/>
          <w:sz w:val="28"/>
          <w:szCs w:val="28"/>
        </w:rPr>
        <w:t>охвачен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F1194">
        <w:rPr>
          <w:rFonts w:ascii="Times New Roman" w:eastAsia="Times New Roman" w:hAnsi="Times New Roman" w:cs="Times New Roman"/>
          <w:sz w:val="28"/>
          <w:szCs w:val="28"/>
        </w:rPr>
        <w:t>331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194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>, из них в КПП-</w:t>
      </w:r>
      <w:r w:rsidR="00F34A71" w:rsidRPr="003F33C8">
        <w:rPr>
          <w:rFonts w:ascii="Times New Roman" w:eastAsia="Times New Roman" w:hAnsi="Times New Roman" w:cs="Times New Roman"/>
          <w:sz w:val="28"/>
          <w:szCs w:val="28"/>
        </w:rPr>
        <w:t>347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, в мини-центрах </w:t>
      </w:r>
      <w:r w:rsidR="00F34A71" w:rsidRPr="003F33C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0300B" w:rsidRPr="003F33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, в ДДУ- </w:t>
      </w:r>
      <w:r w:rsidR="003F33C8" w:rsidRPr="003F33C8">
        <w:rPr>
          <w:rFonts w:ascii="Times New Roman" w:eastAsia="Times New Roman" w:hAnsi="Times New Roman" w:cs="Times New Roman"/>
          <w:sz w:val="28"/>
          <w:szCs w:val="28"/>
        </w:rPr>
        <w:t>680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>. Охват детей дошкольным</w:t>
      </w:r>
      <w:r w:rsidRPr="00FE15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составляет с 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 xml:space="preserve">3 до 6 лет – </w:t>
      </w:r>
      <w:r w:rsidR="003F33C8" w:rsidRPr="003F33C8">
        <w:rPr>
          <w:rFonts w:ascii="Times New Roman" w:eastAsia="Times New Roman" w:hAnsi="Times New Roman" w:cs="Times New Roman"/>
          <w:b/>
          <w:sz w:val="28"/>
          <w:szCs w:val="28"/>
        </w:rPr>
        <w:t>90,</w:t>
      </w:r>
      <w:r w:rsidR="00EF119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 xml:space="preserve">%, 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2 до 6 лет – 8</w:t>
      </w:r>
      <w:r w:rsidR="00EF119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F119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%.</w:t>
      </w:r>
      <w:r w:rsidRPr="00FE15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F33C8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от </w:t>
      </w:r>
      <w:r w:rsidRPr="003F33C8">
        <w:rPr>
          <w:rFonts w:ascii="Times New Roman" w:eastAsia="Times New Roman" w:hAnsi="Times New Roman" w:cs="Times New Roman"/>
          <w:b/>
          <w:sz w:val="28"/>
          <w:szCs w:val="28"/>
        </w:rPr>
        <w:t>0 до 6 лет – 32</w:t>
      </w:r>
      <w:r w:rsidR="003F33C8" w:rsidRPr="003F33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11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33C8" w:rsidRPr="003F33C8">
        <w:rPr>
          <w:rFonts w:ascii="Times New Roman" w:eastAsia="Times New Roman" w:hAnsi="Times New Roman" w:cs="Times New Roman"/>
          <w:b/>
          <w:sz w:val="28"/>
          <w:szCs w:val="28"/>
        </w:rPr>
        <w:t>ребенка.</w:t>
      </w:r>
    </w:p>
    <w:p w:rsidR="00CF655F" w:rsidRPr="00831C3E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7590" w:rsidRPr="00831C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5656" w:rsidRPr="0083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C3E" w:rsidRPr="00831C3E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63E91" w:rsidRPr="00831C3E">
        <w:rPr>
          <w:rFonts w:ascii="Times New Roman" w:eastAsia="Times New Roman" w:hAnsi="Times New Roman" w:cs="Times New Roman"/>
          <w:sz w:val="28"/>
          <w:szCs w:val="28"/>
        </w:rPr>
        <w:t>тября</w:t>
      </w: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="00063E91" w:rsidRPr="00831C3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31C3E" w:rsidRPr="00831C3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8161B" w:rsidRPr="00831C3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>Москалевская</w:t>
      </w:r>
      <w:proofErr w:type="spellEnd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ОШ (79), Чернышевская ОШ (7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EB7590" w:rsidRPr="00831C3E">
        <w:rPr>
          <w:rFonts w:ascii="Times New Roman" w:eastAsia="Times New Roman" w:hAnsi="Times New Roman" w:cs="Times New Roman"/>
          <w:i/>
          <w:sz w:val="28"/>
          <w:szCs w:val="28"/>
        </w:rPr>
        <w:t>Казанбас</w:t>
      </w:r>
      <w:r w:rsidR="001F5656" w:rsidRPr="00831C3E">
        <w:rPr>
          <w:rFonts w:ascii="Times New Roman" w:eastAsia="Times New Roman" w:hAnsi="Times New Roman" w:cs="Times New Roman"/>
          <w:i/>
          <w:sz w:val="28"/>
          <w:szCs w:val="28"/>
        </w:rPr>
        <w:t>ская</w:t>
      </w:r>
      <w:proofErr w:type="spellEnd"/>
      <w:r w:rsidR="001F5656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56D8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ОШ</w:t>
      </w:r>
      <w:r w:rsidR="00EB7590" w:rsidRPr="00831C3E">
        <w:rPr>
          <w:rFonts w:ascii="Times New Roman" w:eastAsia="Times New Roman" w:hAnsi="Times New Roman" w:cs="Times New Roman"/>
          <w:i/>
          <w:sz w:val="28"/>
          <w:szCs w:val="28"/>
        </w:rPr>
        <w:t>№1</w:t>
      </w:r>
      <w:r w:rsidR="001F5656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8161B" w:rsidRPr="00831C3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58161B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F5656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Черниговская </w:t>
      </w:r>
      <w:r w:rsidR="0058161B" w:rsidRPr="00831C3E">
        <w:rPr>
          <w:rFonts w:ascii="Times New Roman" w:eastAsia="Times New Roman" w:hAnsi="Times New Roman" w:cs="Times New Roman"/>
          <w:i/>
          <w:sz w:val="28"/>
          <w:szCs w:val="28"/>
        </w:rPr>
        <w:t>ОШ (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8161B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>Федосеевская</w:t>
      </w:r>
      <w:proofErr w:type="spellEnd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>Баганалинская</w:t>
      </w:r>
      <w:proofErr w:type="spellEnd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Сосновская</w:t>
      </w:r>
      <w:proofErr w:type="spellEnd"/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(33),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Калининская ОСШ (26), </w:t>
      </w:r>
      <w:proofErr w:type="spellStart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>Аккудукская</w:t>
      </w:r>
      <w:proofErr w:type="spellEnd"/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(2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831C3E" w:rsidRPr="00831C3E">
        <w:rPr>
          <w:rFonts w:ascii="Times New Roman" w:eastAsia="Times New Roman" w:hAnsi="Times New Roman" w:cs="Times New Roman"/>
          <w:i/>
          <w:sz w:val="28"/>
          <w:szCs w:val="28"/>
        </w:rPr>
        <w:t>Лаврентьевская ОСШ (18),Харьковская НШ (4</w:t>
      </w:r>
      <w:r w:rsidR="00063E91" w:rsidRPr="00831C3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8161B" w:rsidRPr="00831C3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школ не соответствуют гарантированному государственному нормативу сети. </w:t>
      </w:r>
    </w:p>
    <w:p w:rsidR="00CF655F" w:rsidRPr="00831C3E" w:rsidRDefault="00E72330">
      <w:pPr>
        <w:pStyle w:val="normal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D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1 пришкольный интернат при </w:t>
      </w:r>
      <w:proofErr w:type="spellStart"/>
      <w:r w:rsidRPr="00831C3E">
        <w:rPr>
          <w:rFonts w:ascii="Times New Roman" w:eastAsia="Times New Roman" w:hAnsi="Times New Roman" w:cs="Times New Roman"/>
          <w:sz w:val="28"/>
          <w:szCs w:val="28"/>
        </w:rPr>
        <w:t>Аулиекольской</w:t>
      </w:r>
      <w:proofErr w:type="spellEnd"/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школе. </w:t>
      </w:r>
      <w:r w:rsidR="008E74FA" w:rsidRPr="00831C3E">
        <w:rPr>
          <w:rFonts w:ascii="Times New Roman" w:eastAsia="Times New Roman" w:hAnsi="Times New Roman" w:cs="Times New Roman"/>
          <w:sz w:val="28"/>
          <w:szCs w:val="28"/>
        </w:rPr>
        <w:t>На начало 2023-2024 учебного года</w:t>
      </w: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 в интернате прожива</w:t>
      </w:r>
      <w:r w:rsidR="008E74FA" w:rsidRPr="00831C3E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74FA" w:rsidRPr="00831C3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31C3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  <w:r w:rsidRPr="00FE15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1C3E">
        <w:rPr>
          <w:rFonts w:ascii="Times New Roman" w:eastAsia="Times New Roman" w:hAnsi="Times New Roman" w:cs="Times New Roman"/>
          <w:b/>
          <w:sz w:val="28"/>
          <w:szCs w:val="28"/>
        </w:rPr>
        <w:t>из 7</w:t>
      </w: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(с. Кургуз (</w:t>
      </w:r>
      <w:r w:rsidR="008E74FA" w:rsidRPr="00831C3E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), с. Дүзбай (</w:t>
      </w:r>
      <w:r w:rsidR="008E74FA" w:rsidRPr="00831C3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), с. Чили (</w:t>
      </w:r>
      <w:r w:rsidR="005B49D2" w:rsidRPr="00831C3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), с</w:t>
      </w:r>
      <w:proofErr w:type="gramStart"/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.Ф</w:t>
      </w:r>
      <w:proofErr w:type="gramEnd"/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 xml:space="preserve">едосеевка(3), с. </w:t>
      </w:r>
      <w:proofErr w:type="spellStart"/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Харьковка</w:t>
      </w:r>
      <w:proofErr w:type="spellEnd"/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E74FA" w:rsidRPr="00831C3E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 xml:space="preserve">), с. </w:t>
      </w:r>
      <w:proofErr w:type="spellStart"/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Аккудук</w:t>
      </w:r>
      <w:proofErr w:type="spellEnd"/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E74FA" w:rsidRPr="00831C3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831C3E">
        <w:rPr>
          <w:rFonts w:ascii="Times New Roman" w:eastAsia="Times New Roman" w:hAnsi="Times New Roman" w:cs="Times New Roman"/>
          <w:i/>
          <w:sz w:val="24"/>
          <w:szCs w:val="24"/>
        </w:rPr>
        <w:t>с. Сосновка (1</w:t>
      </w:r>
      <w:r w:rsidR="008E74FA" w:rsidRPr="00831C3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31C3E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="005B49D2" w:rsidRPr="00831C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1C3E">
        <w:rPr>
          <w:rFonts w:ascii="Times New Roman" w:eastAsia="Times New Roman" w:hAnsi="Times New Roman" w:cs="Times New Roman"/>
          <w:sz w:val="28"/>
          <w:szCs w:val="28"/>
        </w:rPr>
        <w:t>населенных пунктов, где нет школ либо отсутствуют школы соответствующего типа. Для данных детей осуществля</w:t>
      </w:r>
      <w:r w:rsidR="00CA383C" w:rsidRPr="00831C3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31C3E">
        <w:rPr>
          <w:rFonts w:ascii="Times New Roman" w:eastAsia="Times New Roman" w:hAnsi="Times New Roman" w:cs="Times New Roman"/>
          <w:sz w:val="28"/>
          <w:szCs w:val="28"/>
        </w:rPr>
        <w:t xml:space="preserve">ся еженедельный подвоз. </w:t>
      </w:r>
    </w:p>
    <w:p w:rsidR="00CF655F" w:rsidRPr="00DB1154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B5DFD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района работают </w:t>
      </w:r>
      <w:r w:rsidRPr="009B5DF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B49D2" w:rsidRPr="009B5DF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B5DFD" w:rsidRPr="009B5DF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B5DFD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9B5DFD" w:rsidRPr="009B5DF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B5DFD">
        <w:rPr>
          <w:rFonts w:ascii="Times New Roman" w:eastAsia="Times New Roman" w:hAnsi="Times New Roman" w:cs="Times New Roman"/>
          <w:sz w:val="28"/>
          <w:szCs w:val="28"/>
        </w:rPr>
        <w:t>, из них с высшим образованием – 7</w:t>
      </w:r>
      <w:r w:rsidR="009B5DFD" w:rsidRPr="009B5DFD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9B5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DFD">
        <w:rPr>
          <w:rFonts w:ascii="Times New Roman" w:eastAsia="Times New Roman" w:hAnsi="Times New Roman" w:cs="Times New Roman"/>
          <w:i/>
          <w:sz w:val="28"/>
          <w:szCs w:val="28"/>
        </w:rPr>
        <w:t>(8</w:t>
      </w:r>
      <w:r w:rsidR="008E74FA" w:rsidRPr="009B5DFD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9B5DFD" w:rsidRPr="009B5DFD">
        <w:rPr>
          <w:rFonts w:ascii="Times New Roman" w:eastAsia="Times New Roman" w:hAnsi="Times New Roman" w:cs="Times New Roman"/>
          <w:i/>
          <w:sz w:val="28"/>
          <w:szCs w:val="28"/>
        </w:rPr>
        <w:t>,4</w:t>
      </w:r>
      <w:r w:rsidRPr="009B5DFD">
        <w:rPr>
          <w:rFonts w:ascii="Times New Roman" w:eastAsia="Times New Roman" w:hAnsi="Times New Roman" w:cs="Times New Roman"/>
          <w:i/>
          <w:sz w:val="28"/>
          <w:szCs w:val="28"/>
        </w:rPr>
        <w:t>%)</w:t>
      </w:r>
      <w:r w:rsidRPr="009B5DFD">
        <w:rPr>
          <w:rFonts w:ascii="Times New Roman" w:eastAsia="Times New Roman" w:hAnsi="Times New Roman" w:cs="Times New Roman"/>
          <w:sz w:val="28"/>
          <w:szCs w:val="28"/>
        </w:rPr>
        <w:t xml:space="preserve">, со средним профессиональным 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– </w:t>
      </w:r>
      <w:r w:rsidR="009B5DFD" w:rsidRPr="00DB1154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B5DFD" w:rsidRPr="00DB1154">
        <w:rPr>
          <w:rFonts w:ascii="Times New Roman" w:eastAsia="Times New Roman" w:hAnsi="Times New Roman" w:cs="Times New Roman"/>
          <w:i/>
          <w:sz w:val="28"/>
          <w:szCs w:val="28"/>
        </w:rPr>
        <w:t>10,6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%)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. Высшую категорию имеют – </w:t>
      </w:r>
      <w:r w:rsidR="009B5DFD" w:rsidRPr="00DB115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B5DFD" w:rsidRPr="00DB1154">
        <w:rPr>
          <w:rFonts w:ascii="Times New Roman" w:eastAsia="Times New Roman" w:hAnsi="Times New Roman" w:cs="Times New Roman"/>
          <w:i/>
          <w:sz w:val="28"/>
          <w:szCs w:val="28"/>
        </w:rPr>
        <w:t>0,8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%)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>, 1 категорию –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006" w:rsidRPr="00DB11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B1154" w:rsidRPr="00DB1154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%)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, 2 категорию – 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B1154" w:rsidRPr="00DB1154">
        <w:rPr>
          <w:rFonts w:ascii="Times New Roman" w:eastAsia="Times New Roman" w:hAnsi="Times New Roman" w:cs="Times New Roman"/>
          <w:i/>
          <w:sz w:val="28"/>
          <w:szCs w:val="28"/>
        </w:rPr>
        <w:t>1,7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%)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. По новому формату аттестации: 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 xml:space="preserve">1 (0,1%) педагог </w:t>
      </w:r>
      <w:proofErr w:type="gramStart"/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 xml:space="preserve">астер, 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B1154" w:rsidRPr="00DB1154">
        <w:rPr>
          <w:rFonts w:ascii="Times New Roman" w:eastAsia="Times New Roman" w:hAnsi="Times New Roman" w:cs="Times New Roman"/>
          <w:i/>
          <w:sz w:val="28"/>
          <w:szCs w:val="28"/>
        </w:rPr>
        <w:t>16,4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%)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исследователей, 1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B1154" w:rsidRPr="00DB1154">
        <w:rPr>
          <w:rFonts w:ascii="Times New Roman" w:eastAsia="Times New Roman" w:hAnsi="Times New Roman" w:cs="Times New Roman"/>
          <w:i/>
          <w:sz w:val="28"/>
          <w:szCs w:val="28"/>
        </w:rPr>
        <w:t>18,9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%)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экспертов, 1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B1154" w:rsidRPr="00DB1154">
        <w:rPr>
          <w:rFonts w:ascii="Times New Roman" w:eastAsia="Times New Roman" w:hAnsi="Times New Roman" w:cs="Times New Roman"/>
          <w:i/>
          <w:sz w:val="28"/>
          <w:szCs w:val="28"/>
        </w:rPr>
        <w:t>23,0</w:t>
      </w:r>
      <w:r w:rsidRPr="00DB1154">
        <w:rPr>
          <w:rFonts w:ascii="Times New Roman" w:eastAsia="Times New Roman" w:hAnsi="Times New Roman" w:cs="Times New Roman"/>
          <w:i/>
          <w:sz w:val="28"/>
          <w:szCs w:val="28"/>
        </w:rPr>
        <w:t xml:space="preserve">%) 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педагогов  – модераторов. </w:t>
      </w:r>
    </w:p>
    <w:p w:rsidR="009061CD" w:rsidRPr="00DB115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2023 году запланировано укрепление и оснащение МТБ учреждений образования района на общую сумму 104,3 млн. тенге, в том числе: </w:t>
      </w:r>
    </w:p>
    <w:p w:rsidR="009061CD" w:rsidRPr="00DB115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приобретен спортивный инвентарь на сумму 7,369 млн. тенге, школьная мебель на сумму 4,03 млн. тенге, кабинет Робототехники стоимостью 3,92 млн. тенге, кабинет новой модификации (физика)– 4,6 млн. тенге, </w:t>
      </w:r>
      <w:r w:rsidR="00CA383C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открыт кабинет инклюзии при аманкарагайской ОШ имени Н.Островского – 8,288 млн. тенге, </w:t>
      </w: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заключен договор с ИП Аманат, №313 от 03.07.2023г на замену устаревших и установку дополнительных камер видеонаблюдения (6,9 млн. тенге), </w:t>
      </w:r>
      <w:r w:rsidR="00C34797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>заключен договор</w:t>
      </w:r>
      <w:r w:rsidR="00C713C5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ТОО «</w:t>
      </w:r>
      <w:proofErr w:type="spellStart"/>
      <w:r w:rsidR="00C713C5" w:rsidRPr="00DB1154">
        <w:rPr>
          <w:rFonts w:ascii="Times New Roman" w:eastAsia="Times New Roman" w:hAnsi="Times New Roman" w:cs="Times New Roman"/>
          <w:sz w:val="28"/>
          <w:szCs w:val="28"/>
          <w:lang w:val="en-US"/>
        </w:rPr>
        <w:t>Gard</w:t>
      </w:r>
      <w:proofErr w:type="spellEnd"/>
      <w:r w:rsidR="00C713C5" w:rsidRPr="00DB11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13C5" w:rsidRPr="00DB115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713C5" w:rsidRPr="00DB1154">
        <w:rPr>
          <w:rFonts w:ascii="Times New Roman" w:eastAsia="Times New Roman" w:hAnsi="Times New Roman" w:cs="Times New Roman"/>
          <w:sz w:val="28"/>
          <w:szCs w:val="28"/>
        </w:rPr>
        <w:t>» (г. Астана)</w:t>
      </w:r>
      <w:r w:rsidR="00C713C5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№347 от 21.08.2023г</w:t>
      </w: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обеспечение безопасности (лицензированная  охрана</w:t>
      </w:r>
      <w:r w:rsidR="00C713C5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>) (7,056</w:t>
      </w: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млн. тенге), </w:t>
      </w:r>
      <w:r w:rsidR="00CA383C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обновлено котельное оборудование (насосы и двигатели)– 2,340 млн. тенге, увеличена скорость интернета в организациях </w:t>
      </w:r>
      <w:r w:rsidR="00CA383C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образования – 2,179 млн. тенге, </w:t>
      </w: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>укреплен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МТБ детских садов – 1,0 млн. тенге, укреплен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МТБ организаций доп</w:t>
      </w:r>
      <w:proofErr w:type="gramStart"/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>.о</w:t>
      </w:r>
      <w:proofErr w:type="gramEnd"/>
      <w:r w:rsidRPr="00DB11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бразования – 15,388 млн. тенге, </w:t>
      </w:r>
    </w:p>
    <w:p w:rsidR="00C713C5" w:rsidRPr="00EE3FA5" w:rsidRDefault="00C713C5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Выполнена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адаптация зданий 5 объектов (ОШ им. Сьянова, ОШ им. Уалиханова, ШГ им. Баймагамбетова, Казанбасские ОШ № 1 и № 2) для обеспечения доступа МГН, 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на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8 млн. тенге. </w:t>
      </w:r>
    </w:p>
    <w:p w:rsidR="009061CD" w:rsidRPr="00F7085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Заключен договор на разработку проектно-сметной документации по объекту «Капитальный ремонт здания КГУ «Тимофеевская общеобразовательная школа отдела образования Аулиекольского района» Управления образования акимата Костанайской области (планиуется реализация в рамках АЕБ в 2024 г.) № 242 от 27.04.2023 г. с ТОО "Институт "Агропромпроект", г. Костанай на общую сумму 7 512,3 тыс. тг., выполн</w:t>
      </w:r>
      <w:r w:rsidR="00F70854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ена</w:t>
      </w:r>
      <w:r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разработка ПСД, </w:t>
      </w:r>
      <w:r w:rsidR="00F70854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получено положительное заключение экспертизы. Отделом образования направлена бюджетная заявка на общую сумму 521,183 млн. тенге.</w:t>
      </w:r>
    </w:p>
    <w:p w:rsidR="009061CD" w:rsidRPr="00EE3FA5" w:rsidRDefault="009463DE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ыполнен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техническо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е обследование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здания Новоселовской ОШ, на общую сумму 323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,0 тыс. тенге.</w:t>
      </w:r>
    </w:p>
    <w:p w:rsidR="009061CD" w:rsidRPr="00F70854" w:rsidRDefault="009463DE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Выполняется</w:t>
      </w:r>
      <w:r w:rsidR="009061CD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текущий ремонт Москалевской ОШ (установка не хватающих радиаторов отопления, частичная замена покрытия кровли, замена </w:t>
      </w:r>
      <w:r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="009061CD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деревянных окон на ПВХ) № 136 от 14.02.2023 г., на сумму 12 320,000 тыс. тг., подрядчик ТОО «Фараб Құрылыс», Туркестанская обл., Отрарский район, с. Шаульдер, </w:t>
      </w:r>
      <w:r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9061CD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срок выполнения работ 1.06-15.07.2023 г.</w:t>
      </w:r>
      <w:r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9061CD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(выполнена </w:t>
      </w:r>
      <w:r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установка окон и радиаторов</w:t>
      </w:r>
      <w:r w:rsidR="00F70854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, выполняется замена покрытия кровли (80%</w:t>
      </w:r>
      <w:r w:rsidR="009061CD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F70854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9061CD" w:rsidRPr="00F7085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463DE" w:rsidRPr="00EE3FA5" w:rsidRDefault="009463DE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Выполнен 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тек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ущий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ремонт Тимофеевской ОШ (замена покрытия кровли из профлиста, водосточной системы) № 137 от 15.02.2023 г., на сумму 4 412,800 тыс. тг., подрядчик ТОО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«Сая-Автокомплект», г. Шымкент.</w:t>
      </w:r>
    </w:p>
    <w:p w:rsidR="009061CD" w:rsidRPr="00EE3FA5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463DE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ыполнен</w:t>
      </w:r>
      <w:r w:rsidR="009463DE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текущий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ремонт кровли здания Черниговской ОШ на сумму 42 480,0 тыс. тг., подрядчик </w:t>
      </w:r>
      <w:r w:rsidR="009463DE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ИП Ансар, г. Караганда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9061CD" w:rsidRPr="00EE3FA5" w:rsidRDefault="00976E80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ыполнен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текущий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ремонт здания Аулиекольской детской школы искусств на сумму 23,456 млн.тг., подрядчик ТОО «Жук</w:t>
      </w: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» г. Костанай.</w:t>
      </w:r>
      <w:r w:rsidR="009061CD"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E3FA5" w:rsidRDefault="009061CD" w:rsidP="00EE3FA5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EE3FA5">
        <w:rPr>
          <w:rFonts w:ascii="Times New Roman" w:eastAsia="Times New Roman" w:hAnsi="Times New Roman" w:cs="Times New Roman"/>
          <w:sz w:val="28"/>
          <w:szCs w:val="28"/>
          <w:lang w:val="kk-KZ"/>
        </w:rPr>
        <w:t>ГУ «Управление строительства, архитектуры и градостроительства акимата Костанайской области» за счет финансирования благотворительного фонда «Халық», реализуется проект по строительству нового детского сада на 280 мест в микрорайоне "Бірлік" села Аулиеколь, проектировщик ТОО «Агропромпроект», стоимость разработки ПСД - 7,5 млн. тг., разработка завершена, получено положительное заключение экспертизы ПСД, стоимость проекта после экспертизы – 1,229 млрд. тг., подрядчик по СМР: АО «Рудныйсоколовстрой». (Общая площадь более 4,0 тыс. кв. м., детский сад будет оснащен современной мебелью и оборудованием обеспечивающим проведение занятий и игр (музыкальный и спортивный зал, методический и медицинский кабинеты). Предусмотрены все необходимые санитарно-бытовые условия.</w:t>
      </w:r>
      <w:r w:rsidR="00EE3FA5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EE3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Для преобретения необходимого инвентаря и оборудования, а также мебели направлена бюджетная заявка в Управление образования на выделение дополнительных денежных средств в размере 51,7 млн. тенге. </w:t>
      </w:r>
    </w:p>
    <w:p w:rsidR="009061CD" w:rsidRPr="00FE15D5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9061CD" w:rsidRPr="001821B5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21B5">
        <w:rPr>
          <w:rFonts w:ascii="Times New Roman" w:eastAsia="Times New Roman" w:hAnsi="Times New Roman" w:cs="Times New Roman"/>
          <w:sz w:val="28"/>
          <w:szCs w:val="28"/>
          <w:lang w:val="kk-KZ"/>
        </w:rPr>
        <w:t>ГУ «Управление строительства, архитектуры и градостроительства акимата Костанайской области», за счет финансирования из фонда "Қазақстан Халқына" на 2023 г. также реализуется проект по строительству нового детского лагеря на 150 мест в селе Аманкарагай, проектировщик ТОО "Эксперт Плюс", стоимость ПСД 3 600,0 тыс. тг., разработка завершена, получено положительное заключение экспертизы ПСД, стоимость проекта после экспертизы - 289,3 млн. тг., подрядчик по СМР: ТОО "My Eco House".</w:t>
      </w:r>
    </w:p>
    <w:p w:rsidR="001821B5" w:rsidRDefault="001821B5" w:rsidP="001821B5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Для укрепления МТБ, а также преобретения необходимого инвентаря и оборудования, а также мебели направлена бюджетная заявка в Управление образования на выделение дополнительных денежных средств в размере 19,517 млн. тенге. </w:t>
      </w:r>
    </w:p>
    <w:p w:rsidR="009C7542" w:rsidRPr="00A35B6D" w:rsidRDefault="00A35B6D" w:rsidP="00A35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A35B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</w:t>
      </w:r>
      <w:r w:rsidR="009061CD" w:rsidRPr="00A35B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рамках Национального проекта «Комфортная школа» </w:t>
      </w:r>
      <w:r w:rsidR="00F70854" w:rsidRPr="00A35B6D">
        <w:rPr>
          <w:rFonts w:ascii="Times New Roman" w:eastAsia="Times New Roman" w:hAnsi="Times New Roman" w:cs="Times New Roman"/>
          <w:sz w:val="28"/>
          <w:szCs w:val="28"/>
          <w:lang w:val="kk-KZ"/>
        </w:rPr>
        <w:t>начато</w:t>
      </w:r>
      <w:r w:rsidR="009061CD" w:rsidRPr="00A35B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строительство новой школы на 300 мест взамен Кушмурунской ОШ № 1 (здание 1941 г.п., приспособленное из госпиталя, не имеет помещений для специализированных кабинетов, мастерских, гардероба).</w:t>
      </w:r>
      <w:r w:rsidR="00F70854" w:rsidRPr="00A35B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70854" w:rsidRPr="00A35B6D">
        <w:rPr>
          <w:rFonts w:ascii="Times New Roman" w:hAnsi="Times New Roman" w:cs="Times New Roman"/>
          <w:sz w:val="28"/>
          <w:szCs w:val="28"/>
          <w:lang w:val="kk-KZ" w:eastAsia="en-US"/>
        </w:rPr>
        <w:t>Заказчик АО</w:t>
      </w:r>
      <w:r w:rsidRPr="00A35B6D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F70854" w:rsidRPr="00A35B6D">
        <w:rPr>
          <w:rFonts w:ascii="Times New Roman" w:hAnsi="Times New Roman" w:cs="Times New Roman"/>
          <w:sz w:val="28"/>
          <w:szCs w:val="28"/>
          <w:lang w:val="kk-KZ" w:eastAsia="en-US"/>
        </w:rPr>
        <w:t>«Samryk Kazyna Construction», подрядчик ТОО «Antarium Group», Авторский надзор ТОО «Конструктив А»</w:t>
      </w:r>
      <w:r w:rsidRPr="00A35B6D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Общая сумма реализации проекта </w:t>
      </w:r>
      <w:r>
        <w:rPr>
          <w:rFonts w:ascii="Times New Roman" w:hAnsi="Times New Roman" w:cs="Times New Roman"/>
          <w:sz w:val="28"/>
          <w:szCs w:val="28"/>
        </w:rPr>
        <w:t>2 581, 934 млн. тенге. Срок реализации проекта Август 2023-декабрь 2024 гг.</w:t>
      </w:r>
    </w:p>
    <w:p w:rsidR="00DB07A8" w:rsidRPr="00DB1154" w:rsidRDefault="00DB07A8" w:rsidP="00F70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B1154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твердом топливе на отопительный сезон 2023-2024 гг. для школ составляет 4 840 тонн угля. </w:t>
      </w:r>
      <w:proofErr w:type="gramStart"/>
      <w:r w:rsidRPr="00DB1154">
        <w:rPr>
          <w:rFonts w:ascii="Times New Roman" w:eastAsia="Times New Roman" w:hAnsi="Times New Roman" w:cs="Times New Roman"/>
          <w:sz w:val="28"/>
          <w:szCs w:val="28"/>
        </w:rPr>
        <w:t>Поставщик ТОО "</w:t>
      </w:r>
      <w:proofErr w:type="spellStart"/>
      <w:r w:rsidRPr="00DB1154">
        <w:rPr>
          <w:rFonts w:ascii="Times New Roman" w:eastAsia="Times New Roman" w:hAnsi="Times New Roman" w:cs="Times New Roman"/>
          <w:sz w:val="28"/>
          <w:szCs w:val="28"/>
        </w:rPr>
        <w:t>Антрацит-Кост</w:t>
      </w:r>
      <w:proofErr w:type="spellEnd"/>
      <w:r w:rsidRPr="00DB1154">
        <w:rPr>
          <w:rFonts w:ascii="Times New Roman" w:eastAsia="Times New Roman" w:hAnsi="Times New Roman" w:cs="Times New Roman"/>
          <w:sz w:val="28"/>
          <w:szCs w:val="28"/>
        </w:rPr>
        <w:t>", договор № 318 от 30 июня 2023 г., на сумму 84 618 688 тенге, по 17 483 тенге за тонну, срок поставки до 15 августа 2023 года (поставлено 100%), по ДДУ «</w:t>
      </w:r>
      <w:proofErr w:type="spellStart"/>
      <w:r w:rsidRPr="00DB1154">
        <w:rPr>
          <w:rFonts w:ascii="Times New Roman" w:eastAsia="Times New Roman" w:hAnsi="Times New Roman" w:cs="Times New Roman"/>
          <w:sz w:val="28"/>
          <w:szCs w:val="28"/>
        </w:rPr>
        <w:t>Айголек</w:t>
      </w:r>
      <w:proofErr w:type="spellEnd"/>
      <w:r w:rsidRPr="00DB1154">
        <w:rPr>
          <w:rFonts w:ascii="Times New Roman" w:eastAsia="Times New Roman" w:hAnsi="Times New Roman" w:cs="Times New Roman"/>
          <w:sz w:val="28"/>
          <w:szCs w:val="28"/>
        </w:rPr>
        <w:t>» договор № 50 от 22.06.2023 г. с ТОО "</w:t>
      </w:r>
      <w:proofErr w:type="spellStart"/>
      <w:r w:rsidRPr="00DB1154">
        <w:rPr>
          <w:rFonts w:ascii="Times New Roman" w:eastAsia="Times New Roman" w:hAnsi="Times New Roman" w:cs="Times New Roman"/>
          <w:sz w:val="28"/>
          <w:szCs w:val="28"/>
        </w:rPr>
        <w:t>Антрацит-Кост</w:t>
      </w:r>
      <w:proofErr w:type="spellEnd"/>
      <w:r w:rsidRPr="00DB1154">
        <w:rPr>
          <w:rFonts w:ascii="Times New Roman" w:eastAsia="Times New Roman" w:hAnsi="Times New Roman" w:cs="Times New Roman"/>
          <w:sz w:val="28"/>
          <w:szCs w:val="28"/>
        </w:rPr>
        <w:t>" на сумму 4 287 500 тенге, 245 тонн по 17 500 тенге, ДДУ «</w:t>
      </w:r>
      <w:proofErr w:type="spellStart"/>
      <w:r w:rsidRPr="00DB1154">
        <w:rPr>
          <w:rFonts w:ascii="Times New Roman" w:eastAsia="Times New Roman" w:hAnsi="Times New Roman" w:cs="Times New Roman"/>
          <w:sz w:val="28"/>
          <w:szCs w:val="28"/>
        </w:rPr>
        <w:t>Акбота</w:t>
      </w:r>
      <w:proofErr w:type="spellEnd"/>
      <w:r w:rsidRPr="00DB1154">
        <w:rPr>
          <w:rFonts w:ascii="Times New Roman" w:eastAsia="Times New Roman" w:hAnsi="Times New Roman" w:cs="Times New Roman"/>
          <w:sz w:val="28"/>
          <w:szCs w:val="28"/>
        </w:rPr>
        <w:t>» догово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>р № 50 от 20.06.2023</w:t>
      </w:r>
      <w:proofErr w:type="gramEnd"/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 xml:space="preserve"> г. с ТОО 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DB1154">
        <w:rPr>
          <w:rFonts w:ascii="Times New Roman" w:eastAsia="Times New Roman" w:hAnsi="Times New Roman" w:cs="Times New Roman"/>
          <w:sz w:val="28"/>
          <w:szCs w:val="28"/>
        </w:rPr>
        <w:t>Антрацит-Кост</w:t>
      </w:r>
      <w:proofErr w:type="spellEnd"/>
      <w:r w:rsidRPr="00DB1154">
        <w:rPr>
          <w:rFonts w:ascii="Times New Roman" w:eastAsia="Times New Roman" w:hAnsi="Times New Roman" w:cs="Times New Roman"/>
          <w:sz w:val="28"/>
          <w:szCs w:val="28"/>
        </w:rPr>
        <w:t>" на сумму 4 286 030 тенге, 245 тонн по 17 494 тенге, ДДУ «</w:t>
      </w:r>
      <w:proofErr w:type="spellStart"/>
      <w:r w:rsidRPr="00DB1154">
        <w:rPr>
          <w:rFonts w:ascii="Times New Roman" w:eastAsia="Times New Roman" w:hAnsi="Times New Roman" w:cs="Times New Roman"/>
          <w:sz w:val="28"/>
          <w:szCs w:val="28"/>
        </w:rPr>
        <w:t>Бобек</w:t>
      </w:r>
      <w:proofErr w:type="spellEnd"/>
      <w:r w:rsidRPr="00DB1154">
        <w:rPr>
          <w:rFonts w:ascii="Times New Roman" w:eastAsia="Times New Roman" w:hAnsi="Times New Roman" w:cs="Times New Roman"/>
          <w:sz w:val="28"/>
          <w:szCs w:val="28"/>
        </w:rPr>
        <w:t>» договор № 22 от 19.06.2023 г. с ТОО "</w:t>
      </w:r>
      <w:proofErr w:type="spellStart"/>
      <w:r w:rsidRPr="00DB1154">
        <w:rPr>
          <w:rFonts w:ascii="Times New Roman" w:eastAsia="Times New Roman" w:hAnsi="Times New Roman" w:cs="Times New Roman"/>
          <w:sz w:val="28"/>
          <w:szCs w:val="28"/>
        </w:rPr>
        <w:t>Отын-Гарант</w:t>
      </w:r>
      <w:proofErr w:type="spellEnd"/>
      <w:r w:rsidRPr="00DB1154">
        <w:rPr>
          <w:rFonts w:ascii="Times New Roman" w:eastAsia="Times New Roman" w:hAnsi="Times New Roman" w:cs="Times New Roman"/>
          <w:sz w:val="28"/>
          <w:szCs w:val="28"/>
        </w:rPr>
        <w:t>" на сумму</w:t>
      </w:r>
      <w:r w:rsidR="00DB1154" w:rsidRPr="00DB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54">
        <w:rPr>
          <w:rFonts w:ascii="Times New Roman" w:eastAsia="Times New Roman" w:hAnsi="Times New Roman" w:cs="Times New Roman"/>
          <w:sz w:val="28"/>
          <w:szCs w:val="28"/>
        </w:rPr>
        <w:t>1 600 000 тенге, 100 тонн по 16 000 тенге. Заключены договора на 100 % от потребности топлива. Сроки поставки угля по заявке заказчиков с октября 2023 по апрель 2024 года</w:t>
      </w:r>
      <w:r w:rsidR="00CA383C" w:rsidRPr="00DB1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7A8" w:rsidRPr="00FE15D5" w:rsidRDefault="00DB07A8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777D" w:rsidRPr="00FE15D5" w:rsidRDefault="002B777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777D" w:rsidRPr="00EE3FA5" w:rsidRDefault="002B777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A5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Д. </w:t>
      </w:r>
      <w:proofErr w:type="spellStart"/>
      <w:r w:rsidRPr="00EE3FA5">
        <w:rPr>
          <w:rFonts w:ascii="Times New Roman" w:eastAsia="Times New Roman" w:hAnsi="Times New Roman" w:cs="Times New Roman"/>
          <w:b/>
          <w:sz w:val="28"/>
          <w:szCs w:val="28"/>
        </w:rPr>
        <w:t>Кусайнов</w:t>
      </w:r>
      <w:proofErr w:type="spellEnd"/>
      <w:r w:rsidRPr="00EE3F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2B777D" w:rsidRPr="00EE3FA5" w:rsidSect="00CF65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55F"/>
    <w:rsid w:val="00044E45"/>
    <w:rsid w:val="000463ED"/>
    <w:rsid w:val="00063E91"/>
    <w:rsid w:val="00145C4C"/>
    <w:rsid w:val="001607B4"/>
    <w:rsid w:val="001821B5"/>
    <w:rsid w:val="00183621"/>
    <w:rsid w:val="00187006"/>
    <w:rsid w:val="001F5656"/>
    <w:rsid w:val="00251D35"/>
    <w:rsid w:val="002704E8"/>
    <w:rsid w:val="002B777D"/>
    <w:rsid w:val="002F1FD0"/>
    <w:rsid w:val="0038250E"/>
    <w:rsid w:val="003D3AB6"/>
    <w:rsid w:val="003D582F"/>
    <w:rsid w:val="003F33C8"/>
    <w:rsid w:val="00453FEB"/>
    <w:rsid w:val="0051155A"/>
    <w:rsid w:val="0058161B"/>
    <w:rsid w:val="005B49D2"/>
    <w:rsid w:val="006200F1"/>
    <w:rsid w:val="00644CD2"/>
    <w:rsid w:val="00655DE4"/>
    <w:rsid w:val="006E2E88"/>
    <w:rsid w:val="0080300B"/>
    <w:rsid w:val="00831C3E"/>
    <w:rsid w:val="008656D8"/>
    <w:rsid w:val="0089233E"/>
    <w:rsid w:val="008E74FA"/>
    <w:rsid w:val="008F20A1"/>
    <w:rsid w:val="009061CD"/>
    <w:rsid w:val="009463DE"/>
    <w:rsid w:val="00976E80"/>
    <w:rsid w:val="009B5DFD"/>
    <w:rsid w:val="009B7BB4"/>
    <w:rsid w:val="009C7542"/>
    <w:rsid w:val="00A35B6D"/>
    <w:rsid w:val="00B55985"/>
    <w:rsid w:val="00BA15EB"/>
    <w:rsid w:val="00C34797"/>
    <w:rsid w:val="00C713C5"/>
    <w:rsid w:val="00CA383C"/>
    <w:rsid w:val="00CB0973"/>
    <w:rsid w:val="00CF655F"/>
    <w:rsid w:val="00D75375"/>
    <w:rsid w:val="00DA061F"/>
    <w:rsid w:val="00DB02AC"/>
    <w:rsid w:val="00DB07A8"/>
    <w:rsid w:val="00DB1154"/>
    <w:rsid w:val="00E416BA"/>
    <w:rsid w:val="00E72330"/>
    <w:rsid w:val="00EB7590"/>
    <w:rsid w:val="00EE3FA5"/>
    <w:rsid w:val="00EF1194"/>
    <w:rsid w:val="00F26579"/>
    <w:rsid w:val="00F34A71"/>
    <w:rsid w:val="00F70854"/>
    <w:rsid w:val="00F825A4"/>
    <w:rsid w:val="00F90E6D"/>
    <w:rsid w:val="00FE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B"/>
  </w:style>
  <w:style w:type="paragraph" w:styleId="1">
    <w:name w:val="heading 1"/>
    <w:basedOn w:val="normal"/>
    <w:next w:val="normal"/>
    <w:rsid w:val="00CF6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6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6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6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65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6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55F"/>
  </w:style>
  <w:style w:type="table" w:customStyle="1" w:styleId="TableNormal">
    <w:name w:val="Table Normal"/>
    <w:rsid w:val="00CF6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5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6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cp:lastPrinted>2023-10-02T11:43:00Z</cp:lastPrinted>
  <dcterms:created xsi:type="dcterms:W3CDTF">2023-06-20T04:02:00Z</dcterms:created>
  <dcterms:modified xsi:type="dcterms:W3CDTF">2023-10-03T03:44:00Z</dcterms:modified>
</cp:coreProperties>
</file>